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bookmarkStart w:id="0" w:name="_GoBack"/>
      <w:bookmarkEnd w:id="0"/>
      <w:r w:rsidR="00F57A8A">
        <w:rPr>
          <w:rFonts w:eastAsia="標楷體" w:hAnsi="標楷體" w:hint="eastAsia"/>
          <w:b/>
          <w:sz w:val="36"/>
          <w:szCs w:val="36"/>
        </w:rPr>
        <w:t>環境監測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DB51B3">
        <w:rPr>
          <w:rFonts w:eastAsia="標楷體" w:hint="eastAsia"/>
          <w:b/>
          <w:sz w:val="36"/>
          <w:szCs w:val="36"/>
        </w:rPr>
        <w:t>三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F57A8A" w:rsidRPr="00F57A8A">
        <w:rPr>
          <w:rFonts w:eastAsia="標楷體" w:hAnsi="標楷體" w:hint="eastAsia"/>
          <w:b/>
          <w:sz w:val="28"/>
          <w:szCs w:val="28"/>
        </w:rPr>
        <w:t>農藥廢容器之調查及其廢液之處理技術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F57A8A">
        <w:rPr>
          <w:rFonts w:eastAsia="標楷體" w:hAnsi="標楷體" w:hint="eastAsia"/>
          <w:b/>
          <w:sz w:val="28"/>
          <w:szCs w:val="28"/>
        </w:rPr>
        <w:t>2013/09/25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proofErr w:type="gramStart"/>
      <w:r w:rsidR="00F57A8A">
        <w:rPr>
          <w:rFonts w:eastAsia="標楷體" w:hAnsi="標楷體" w:hint="eastAsia"/>
          <w:b/>
          <w:sz w:val="28"/>
          <w:szCs w:val="28"/>
        </w:rPr>
        <w:t>姜</w:t>
      </w:r>
      <w:proofErr w:type="gramEnd"/>
      <w:r w:rsidR="00F57A8A">
        <w:rPr>
          <w:rFonts w:eastAsia="標楷體" w:hAnsi="標楷體" w:hint="eastAsia"/>
          <w:b/>
          <w:sz w:val="28"/>
          <w:szCs w:val="28"/>
        </w:rPr>
        <w:t>鈞耀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F57A8A">
        <w:rPr>
          <w:rFonts w:eastAsia="標楷體" w:hAnsi="標楷體" w:hint="eastAsia"/>
          <w:b/>
          <w:sz w:val="28"/>
          <w:szCs w:val="28"/>
        </w:rPr>
        <w:t>王順成</w:t>
      </w:r>
    </w:p>
    <w:p w:rsidR="00F57A8A" w:rsidRDefault="00353025" w:rsidP="00F57A8A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F57A8A" w:rsidRDefault="00603CFA" w:rsidP="00F57A8A">
      <w:pPr>
        <w:jc w:val="both"/>
        <w:rPr>
          <w:rFonts w:eastAsia="標楷體" w:hAnsi="標楷體"/>
          <w:b/>
          <w:sz w:val="32"/>
          <w:szCs w:val="32"/>
        </w:rPr>
      </w:pPr>
      <w:r w:rsidRPr="00F57A8A">
        <w:rPr>
          <w:rFonts w:eastAsia="標楷體" w:hAnsi="標楷體" w:hint="eastAsia"/>
          <w:b/>
          <w:sz w:val="28"/>
          <w:szCs w:val="28"/>
        </w:rPr>
        <w:t>台灣屬於海島型國家，地狹人稠，耕地面積有限，為了提高作物產量，使用農藥是最為經濟便捷的方法。台灣使用大量的農藥，但偽劣農藥氾濫，容易造成作物農藥殘留，危害人類及動物之安全；同時農藥廢容器亦會造成環境污染及人類健康安全問題。</w:t>
      </w:r>
      <w:r w:rsidRPr="00F57A8A">
        <w:rPr>
          <w:rFonts w:eastAsia="標楷體" w:hAnsi="標楷體"/>
          <w:b/>
          <w:sz w:val="28"/>
          <w:szCs w:val="28"/>
        </w:rPr>
        <w:t xml:space="preserve"> </w:t>
      </w:r>
      <w:r w:rsidRPr="00F57A8A">
        <w:rPr>
          <w:rFonts w:eastAsia="標楷體" w:hAnsi="標楷體" w:hint="eastAsia"/>
          <w:b/>
          <w:sz w:val="28"/>
          <w:szCs w:val="28"/>
        </w:rPr>
        <w:t>調查偽劣農藥之流</w:t>
      </w:r>
      <w:proofErr w:type="gramStart"/>
      <w:r w:rsidRPr="00F57A8A">
        <w:rPr>
          <w:rFonts w:eastAsia="標楷體" w:hAnsi="標楷體" w:hint="eastAsia"/>
          <w:b/>
          <w:sz w:val="28"/>
          <w:szCs w:val="28"/>
        </w:rPr>
        <w:t>佈</w:t>
      </w:r>
      <w:proofErr w:type="gramEnd"/>
      <w:r w:rsidRPr="00F57A8A">
        <w:rPr>
          <w:rFonts w:eastAsia="標楷體" w:hAnsi="標楷體" w:hint="eastAsia"/>
          <w:b/>
          <w:sz w:val="28"/>
          <w:szCs w:val="28"/>
        </w:rPr>
        <w:t>，及妥善處理農藥廢容器，乃目前主要之議題。</w:t>
      </w:r>
      <w:r w:rsidRPr="00F57A8A">
        <w:rPr>
          <w:rFonts w:eastAsia="標楷體" w:hAnsi="標楷體"/>
          <w:b/>
          <w:sz w:val="28"/>
          <w:szCs w:val="28"/>
        </w:rPr>
        <w:t xml:space="preserve"> </w:t>
      </w:r>
    </w:p>
    <w:p w:rsidR="00F57A8A" w:rsidRDefault="00F57A8A" w:rsidP="00F57A8A">
      <w:pPr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28"/>
          <w:szCs w:val="28"/>
        </w:rPr>
        <w:t>本研究</w:t>
      </w:r>
      <w:r w:rsidR="00603CFA" w:rsidRPr="00F57A8A">
        <w:rPr>
          <w:rFonts w:eastAsia="標楷體" w:hAnsi="標楷體" w:hint="eastAsia"/>
          <w:b/>
          <w:sz w:val="28"/>
          <w:szCs w:val="28"/>
        </w:rPr>
        <w:t>由農藥廢容器探討台灣重要蔬菜生產區之農藥使用種類及用藥型態。</w:t>
      </w:r>
      <w:r w:rsidR="00603CFA" w:rsidRPr="00F57A8A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5772EA" w:rsidRPr="00F57A8A" w:rsidRDefault="00603CFA" w:rsidP="00F57A8A">
      <w:pPr>
        <w:jc w:val="both"/>
        <w:rPr>
          <w:rFonts w:eastAsia="標楷體" w:hAnsi="標楷體"/>
          <w:b/>
          <w:sz w:val="32"/>
          <w:szCs w:val="32"/>
        </w:rPr>
      </w:pPr>
      <w:r w:rsidRPr="00F57A8A">
        <w:rPr>
          <w:rFonts w:eastAsia="標楷體" w:hAnsi="標楷體" w:hint="eastAsia"/>
          <w:b/>
          <w:sz w:val="28"/>
          <w:szCs w:val="28"/>
        </w:rPr>
        <w:t>開發並建立農藥廢容器</w:t>
      </w:r>
      <w:proofErr w:type="gramStart"/>
      <w:r w:rsidRPr="00F57A8A">
        <w:rPr>
          <w:rFonts w:eastAsia="標楷體" w:hAnsi="標楷體" w:hint="eastAsia"/>
          <w:b/>
          <w:sz w:val="28"/>
          <w:szCs w:val="28"/>
        </w:rPr>
        <w:t>之殘液處理</w:t>
      </w:r>
      <w:proofErr w:type="gramEnd"/>
      <w:r w:rsidRPr="00F57A8A">
        <w:rPr>
          <w:rFonts w:eastAsia="標楷體" w:hAnsi="標楷體" w:hint="eastAsia"/>
          <w:b/>
          <w:sz w:val="28"/>
          <w:szCs w:val="28"/>
        </w:rPr>
        <w:t>技術，使農藥廢容器可回收再利用，以解決農藥廢容器環境堆積問題。</w:t>
      </w:r>
      <w:r w:rsidRPr="00F57A8A">
        <w:rPr>
          <w:rFonts w:eastAsia="標楷體" w:hAnsi="標楷體"/>
          <w:b/>
          <w:sz w:val="28"/>
          <w:szCs w:val="28"/>
        </w:rPr>
        <w:t xml:space="preserve"> </w:t>
      </w: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Pr="00353025" w:rsidRDefault="00353025" w:rsidP="00353025">
      <w:pPr>
        <w:rPr>
          <w:rFonts w:eastAsia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49" w:rsidRDefault="00A32249" w:rsidP="00F57A8A">
      <w:r>
        <w:separator/>
      </w:r>
    </w:p>
  </w:endnote>
  <w:endnote w:type="continuationSeparator" w:id="0">
    <w:p w:rsidR="00A32249" w:rsidRDefault="00A32249" w:rsidP="00F5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49" w:rsidRDefault="00A32249" w:rsidP="00F57A8A">
      <w:r>
        <w:separator/>
      </w:r>
    </w:p>
  </w:footnote>
  <w:footnote w:type="continuationSeparator" w:id="0">
    <w:p w:rsidR="00A32249" w:rsidRDefault="00A32249" w:rsidP="00F57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0C4F"/>
    <w:multiLevelType w:val="hybridMultilevel"/>
    <w:tmpl w:val="DD4A0262"/>
    <w:lvl w:ilvl="0" w:tplc="E424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1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A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86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D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E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9E10D2"/>
    <w:multiLevelType w:val="hybridMultilevel"/>
    <w:tmpl w:val="E368D0C8"/>
    <w:lvl w:ilvl="0" w:tplc="2CEA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0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4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2439DC"/>
    <w:rsid w:val="00353025"/>
    <w:rsid w:val="003A0ED6"/>
    <w:rsid w:val="005772EA"/>
    <w:rsid w:val="005E6700"/>
    <w:rsid w:val="00603CFA"/>
    <w:rsid w:val="0081561E"/>
    <w:rsid w:val="00A32249"/>
    <w:rsid w:val="00B43A73"/>
    <w:rsid w:val="00D46A4F"/>
    <w:rsid w:val="00DB51B3"/>
    <w:rsid w:val="00E5216E"/>
    <w:rsid w:val="00F57A8A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7A8A"/>
    <w:rPr>
      <w:kern w:val="2"/>
    </w:rPr>
  </w:style>
  <w:style w:type="paragraph" w:styleId="a5">
    <w:name w:val="footer"/>
    <w:basedOn w:val="a"/>
    <w:link w:val="a6"/>
    <w:rsid w:val="00F57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7A8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61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73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18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4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朝陽科技大學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vivian</cp:lastModifiedBy>
  <cp:revision>4</cp:revision>
  <dcterms:created xsi:type="dcterms:W3CDTF">2013-09-25T03:51:00Z</dcterms:created>
  <dcterms:modified xsi:type="dcterms:W3CDTF">2013-09-30T07:31:00Z</dcterms:modified>
</cp:coreProperties>
</file>