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1E" w:rsidRPr="00353025" w:rsidRDefault="00353025" w:rsidP="00353025">
      <w:pPr>
        <w:jc w:val="center"/>
        <w:rPr>
          <w:rFonts w:eastAsia="標楷體" w:hAnsi="標楷體"/>
          <w:b/>
          <w:sz w:val="36"/>
          <w:szCs w:val="36"/>
        </w:rPr>
      </w:pPr>
      <w:r w:rsidRPr="00353025">
        <w:rPr>
          <w:rFonts w:eastAsia="標楷體" w:hAnsi="標楷體"/>
          <w:b/>
          <w:sz w:val="36"/>
          <w:szCs w:val="36"/>
        </w:rPr>
        <w:t>朝陽科技大學環境工程與管理系</w:t>
      </w:r>
      <w:r w:rsidR="00247504">
        <w:rPr>
          <w:rFonts w:eastAsia="標楷體" w:hAnsi="標楷體" w:hint="eastAsia"/>
          <w:b/>
          <w:sz w:val="36"/>
          <w:szCs w:val="36"/>
        </w:rPr>
        <w:t>環境監測</w:t>
      </w:r>
      <w:r w:rsidR="005E6700">
        <w:rPr>
          <w:rFonts w:eastAsia="標楷體" w:hAnsi="標楷體" w:hint="eastAsia"/>
          <w:b/>
          <w:sz w:val="36"/>
          <w:szCs w:val="36"/>
        </w:rPr>
        <w:t>專題</w:t>
      </w:r>
      <w:r w:rsidR="00FF13E8">
        <w:rPr>
          <w:rFonts w:eastAsia="標楷體" w:hint="eastAsia"/>
          <w:b/>
          <w:sz w:val="36"/>
          <w:szCs w:val="36"/>
        </w:rPr>
        <w:t>（</w:t>
      </w:r>
      <w:r w:rsidR="00E5216E">
        <w:rPr>
          <w:rFonts w:eastAsia="標楷體" w:hint="eastAsia"/>
          <w:b/>
          <w:sz w:val="36"/>
          <w:szCs w:val="36"/>
        </w:rPr>
        <w:t>一</w:t>
      </w:r>
      <w:r w:rsidR="00FF13E8">
        <w:rPr>
          <w:rFonts w:eastAsia="標楷體" w:hAnsi="標楷體" w:hint="eastAsia"/>
          <w:b/>
          <w:sz w:val="36"/>
          <w:szCs w:val="36"/>
        </w:rPr>
        <w:t>）</w:t>
      </w:r>
      <w:r w:rsidRPr="00353025">
        <w:rPr>
          <w:rFonts w:eastAsia="標楷體" w:hAnsi="標楷體"/>
          <w:b/>
          <w:sz w:val="36"/>
          <w:szCs w:val="36"/>
        </w:rPr>
        <w:t>研究群</w:t>
      </w:r>
    </w:p>
    <w:p w:rsidR="00353025" w:rsidRPr="00353025" w:rsidRDefault="002439DC" w:rsidP="00353025">
      <w:pPr>
        <w:jc w:val="center"/>
        <w:rPr>
          <w:rFonts w:eastAsia="標楷體" w:hAnsi="標楷體"/>
          <w:b/>
          <w:sz w:val="32"/>
          <w:szCs w:val="32"/>
        </w:rPr>
      </w:pPr>
      <w:r>
        <w:rPr>
          <w:rFonts w:eastAsia="標楷體" w:hAnsi="標楷體" w:hint="eastAsia"/>
          <w:b/>
          <w:sz w:val="32"/>
          <w:szCs w:val="32"/>
        </w:rPr>
        <w:t>102</w:t>
      </w:r>
      <w:r w:rsidR="00353025" w:rsidRPr="00353025">
        <w:rPr>
          <w:rFonts w:eastAsia="標楷體" w:hAnsi="標楷體" w:hint="eastAsia"/>
          <w:b/>
          <w:sz w:val="32"/>
          <w:szCs w:val="32"/>
        </w:rPr>
        <w:t>學年度第</w:t>
      </w:r>
      <w:r>
        <w:rPr>
          <w:rFonts w:eastAsia="標楷體" w:hAnsi="標楷體" w:hint="eastAsia"/>
          <w:b/>
          <w:sz w:val="32"/>
          <w:szCs w:val="32"/>
        </w:rPr>
        <w:t>1</w:t>
      </w:r>
      <w:r w:rsidR="00353025" w:rsidRPr="00353025">
        <w:rPr>
          <w:rFonts w:eastAsia="標楷體" w:hAnsi="標楷體" w:hint="eastAsia"/>
          <w:b/>
          <w:sz w:val="32"/>
          <w:szCs w:val="32"/>
        </w:rPr>
        <w:t>學期研究進度報告</w:t>
      </w:r>
    </w:p>
    <w:p w:rsidR="00353025" w:rsidRPr="003569A8" w:rsidRDefault="00353025" w:rsidP="00EB5234">
      <w:pPr>
        <w:spacing w:line="480" w:lineRule="atLeast"/>
        <w:rPr>
          <w:rFonts w:eastAsia="標楷體" w:hint="eastAsia"/>
          <w:b/>
          <w:color w:val="000000"/>
          <w:sz w:val="26"/>
          <w:szCs w:val="26"/>
        </w:rPr>
      </w:pPr>
      <w:r w:rsidRPr="00353025">
        <w:rPr>
          <w:rFonts w:eastAsia="標楷體" w:hAnsi="標楷體" w:hint="eastAsia"/>
          <w:b/>
          <w:sz w:val="28"/>
          <w:szCs w:val="28"/>
        </w:rPr>
        <w:t>題目：</w:t>
      </w:r>
      <w:hyperlink r:id="rId5" w:history="1">
        <w:r w:rsidR="00EB5234" w:rsidRPr="003569A8">
          <w:rPr>
            <w:rStyle w:val="etdd1"/>
            <w:rFonts w:eastAsia="標楷體" w:hAnsi="標楷體" w:hint="eastAsia"/>
            <w:b w:val="0"/>
            <w:color w:val="000000"/>
            <w:sz w:val="26"/>
            <w:szCs w:val="26"/>
          </w:rPr>
          <w:t>半導體產業之安全衛生管理績效評估之探討</w:t>
        </w:r>
        <w:r w:rsidR="00EB5234" w:rsidRPr="003569A8">
          <w:rPr>
            <w:rStyle w:val="etdd1"/>
            <w:rFonts w:eastAsia="標楷體"/>
            <w:b w:val="0"/>
            <w:color w:val="000000"/>
            <w:sz w:val="26"/>
            <w:szCs w:val="26"/>
          </w:rPr>
          <w:t>-</w:t>
        </w:r>
        <w:r w:rsidR="00EB5234" w:rsidRPr="003569A8">
          <w:rPr>
            <w:rStyle w:val="etdd1"/>
            <w:rFonts w:eastAsia="標楷體" w:hAnsi="標楷體" w:hint="eastAsia"/>
            <w:b w:val="0"/>
            <w:color w:val="000000"/>
            <w:sz w:val="26"/>
            <w:szCs w:val="26"/>
          </w:rPr>
          <w:t>以中科高科技廠房專案為例</w:t>
        </w:r>
      </w:hyperlink>
    </w:p>
    <w:p w:rsidR="00353025" w:rsidRPr="003569A8" w:rsidRDefault="00353025" w:rsidP="00353025">
      <w:pPr>
        <w:rPr>
          <w:rFonts w:eastAsia="標楷體" w:hAnsi="標楷體"/>
          <w:sz w:val="28"/>
          <w:szCs w:val="28"/>
        </w:rPr>
      </w:pPr>
      <w:r w:rsidRPr="00353025">
        <w:rPr>
          <w:rFonts w:eastAsia="標楷體" w:hAnsi="標楷體" w:hint="eastAsia"/>
          <w:b/>
          <w:sz w:val="28"/>
          <w:szCs w:val="28"/>
        </w:rPr>
        <w:t>日期：</w:t>
      </w:r>
      <w:r w:rsidR="00247504" w:rsidRPr="003569A8">
        <w:rPr>
          <w:rFonts w:eastAsia="標楷體" w:hAnsi="標楷體" w:hint="eastAsia"/>
          <w:sz w:val="28"/>
          <w:szCs w:val="28"/>
        </w:rPr>
        <w:t>101</w:t>
      </w:r>
      <w:r w:rsidR="00247504" w:rsidRPr="003569A8">
        <w:rPr>
          <w:rFonts w:eastAsia="標楷體" w:hAnsi="標楷體" w:hint="eastAsia"/>
          <w:sz w:val="28"/>
          <w:szCs w:val="28"/>
        </w:rPr>
        <w:t>年</w:t>
      </w:r>
      <w:r w:rsidR="00247504" w:rsidRPr="003569A8">
        <w:rPr>
          <w:rFonts w:eastAsia="標楷體" w:hAnsi="標楷體" w:hint="eastAsia"/>
          <w:sz w:val="28"/>
          <w:szCs w:val="28"/>
        </w:rPr>
        <w:t>10</w:t>
      </w:r>
      <w:r w:rsidR="00247504" w:rsidRPr="003569A8">
        <w:rPr>
          <w:rFonts w:eastAsia="標楷體" w:hAnsi="標楷體" w:hint="eastAsia"/>
          <w:sz w:val="28"/>
          <w:szCs w:val="28"/>
        </w:rPr>
        <w:t>月</w:t>
      </w:r>
      <w:r w:rsidR="00247504" w:rsidRPr="003569A8">
        <w:rPr>
          <w:rFonts w:eastAsia="標楷體" w:hAnsi="標楷體"/>
          <w:sz w:val="28"/>
          <w:szCs w:val="28"/>
        </w:rPr>
        <w:t>11</w:t>
      </w:r>
      <w:r w:rsidR="00247504" w:rsidRPr="003569A8">
        <w:rPr>
          <w:rFonts w:eastAsia="標楷體" w:hAnsi="標楷體" w:hint="eastAsia"/>
          <w:sz w:val="28"/>
          <w:szCs w:val="28"/>
        </w:rPr>
        <w:t>日</w:t>
      </w:r>
    </w:p>
    <w:p w:rsidR="00353025" w:rsidRPr="003569A8" w:rsidRDefault="00353025" w:rsidP="00353025">
      <w:pPr>
        <w:rPr>
          <w:rFonts w:eastAsia="標楷體" w:hAnsi="標楷體"/>
          <w:sz w:val="28"/>
          <w:szCs w:val="28"/>
        </w:rPr>
      </w:pPr>
      <w:r w:rsidRPr="00353025">
        <w:rPr>
          <w:rFonts w:eastAsia="標楷體" w:hAnsi="標楷體" w:hint="eastAsia"/>
          <w:b/>
          <w:sz w:val="28"/>
          <w:szCs w:val="28"/>
        </w:rPr>
        <w:t>學生姓名：</w:t>
      </w:r>
      <w:r w:rsidR="00247504" w:rsidRPr="003569A8">
        <w:rPr>
          <w:rFonts w:eastAsia="標楷體" w:hAnsi="標楷體" w:hint="eastAsia"/>
          <w:sz w:val="28"/>
          <w:szCs w:val="28"/>
        </w:rPr>
        <w:t>李雨青</w:t>
      </w:r>
    </w:p>
    <w:p w:rsidR="00353025" w:rsidRPr="003569A8" w:rsidRDefault="00353025" w:rsidP="00353025">
      <w:pPr>
        <w:rPr>
          <w:rFonts w:eastAsia="標楷體" w:hAnsi="標楷體"/>
          <w:sz w:val="28"/>
          <w:szCs w:val="28"/>
        </w:rPr>
      </w:pPr>
      <w:r w:rsidRPr="00353025">
        <w:rPr>
          <w:rFonts w:eastAsia="標楷體" w:hAnsi="標楷體" w:hint="eastAsia"/>
          <w:b/>
          <w:sz w:val="28"/>
          <w:szCs w:val="28"/>
        </w:rPr>
        <w:t>指導教授：</w:t>
      </w:r>
      <w:r w:rsidR="00247504" w:rsidRPr="003569A8">
        <w:rPr>
          <w:rFonts w:eastAsia="標楷體" w:hAnsi="標楷體" w:hint="eastAsia"/>
          <w:sz w:val="28"/>
          <w:szCs w:val="28"/>
        </w:rPr>
        <w:t>楊錫賢</w:t>
      </w:r>
    </w:p>
    <w:p w:rsidR="00353025" w:rsidRPr="00353025" w:rsidRDefault="00353025" w:rsidP="00353025">
      <w:pPr>
        <w:jc w:val="center"/>
        <w:rPr>
          <w:rFonts w:eastAsia="標楷體" w:hAnsi="標楷體"/>
          <w:b/>
          <w:sz w:val="32"/>
          <w:szCs w:val="32"/>
        </w:rPr>
      </w:pPr>
      <w:r w:rsidRPr="00353025">
        <w:rPr>
          <w:rFonts w:eastAsia="標楷體" w:hAnsi="標楷體" w:hint="eastAsia"/>
          <w:b/>
          <w:sz w:val="32"/>
          <w:szCs w:val="32"/>
        </w:rPr>
        <w:t>摘要</w:t>
      </w:r>
    </w:p>
    <w:p w:rsidR="003569A8" w:rsidRPr="00CD139F" w:rsidRDefault="003569A8" w:rsidP="003569A8">
      <w:pPr>
        <w:widowControl/>
        <w:spacing w:line="480" w:lineRule="atLeast"/>
        <w:ind w:leftChars="300" w:left="720"/>
        <w:jc w:val="both"/>
        <w:rPr>
          <w:rFonts w:eastAsia="標楷體"/>
          <w:color w:val="000000"/>
          <w:kern w:val="0"/>
        </w:rPr>
      </w:pPr>
      <w:r w:rsidRPr="00CD139F">
        <w:rPr>
          <w:rFonts w:eastAsia="標楷體"/>
          <w:color w:val="000000"/>
          <w:kern w:val="0"/>
        </w:rPr>
        <w:t xml:space="preserve">   </w:t>
      </w:r>
      <w:r w:rsidRPr="00CD139F">
        <w:rPr>
          <w:rFonts w:eastAsia="標楷體" w:hAnsi="標楷體"/>
          <w:color w:val="000000"/>
          <w:kern w:val="0"/>
        </w:rPr>
        <w:t>許多危害性製程工廠已實施安全脆弱性分析（</w:t>
      </w:r>
      <w:r w:rsidRPr="00CD139F">
        <w:rPr>
          <w:rFonts w:eastAsia="標楷體"/>
          <w:color w:val="000000"/>
          <w:kern w:val="0"/>
        </w:rPr>
        <w:t>Security Vulnerability Analysis, SVA</w:t>
      </w:r>
      <w:r w:rsidRPr="00CD139F">
        <w:rPr>
          <w:rFonts w:eastAsia="標楷體" w:hAnsi="標楷體"/>
          <w:color w:val="000000"/>
          <w:kern w:val="0"/>
        </w:rPr>
        <w:t>）及預防管理，以避免使用危害性化學物質之工廠，而產生重大之災難事故。</w:t>
      </w:r>
      <w:r w:rsidRPr="00CD139F">
        <w:rPr>
          <w:rFonts w:eastAsia="標楷體"/>
          <w:color w:val="000000"/>
          <w:kern w:val="0"/>
        </w:rPr>
        <w:t>SVA</w:t>
      </w:r>
      <w:r w:rsidRPr="00CD139F">
        <w:rPr>
          <w:rFonts w:eastAsia="標楷體" w:hAnsi="標楷體"/>
          <w:color w:val="000000"/>
          <w:kern w:val="0"/>
        </w:rPr>
        <w:t>即是整合廠區、製程、電腦等安全之綜合考量，包括：威脅及脆弱性分析、建立安全對策、緊急應變與搶救等。高科技產業是台灣重要的經濟支柱；但高科技廠商運作各種危害性化學物質，隨著產能的增加，相對也增加了運作疏失或人為破壞而造成洩漏之風險，加以國內工業園區大多位於人口密集區域鄰近之狀況，實有推動高科技產業及工廠之</w:t>
      </w:r>
      <w:r w:rsidRPr="00CD139F">
        <w:rPr>
          <w:rFonts w:eastAsia="標楷體"/>
          <w:color w:val="000000"/>
          <w:kern w:val="0"/>
        </w:rPr>
        <w:t>SVA</w:t>
      </w:r>
      <w:r w:rsidRPr="00CD139F">
        <w:rPr>
          <w:rFonts w:eastAsia="標楷體" w:hAnsi="標楷體"/>
          <w:color w:val="000000"/>
          <w:kern w:val="0"/>
        </w:rPr>
        <w:t>的必要。本研究以國內三個科學工業園區及光電半導體協會所屬的光電及半導體等二個產業有使用化學品製程之半導體及光電業之製造廠共計</w:t>
      </w:r>
      <w:r w:rsidRPr="00CD139F">
        <w:rPr>
          <w:rFonts w:eastAsia="標楷體"/>
          <w:color w:val="000000"/>
          <w:kern w:val="0"/>
        </w:rPr>
        <w:t>69</w:t>
      </w:r>
      <w:r w:rsidRPr="00CD139F">
        <w:rPr>
          <w:rFonts w:eastAsia="標楷體" w:hAnsi="標楷體"/>
          <w:color w:val="000000"/>
          <w:kern w:val="0"/>
        </w:rPr>
        <w:t>家實施問卷調查，以研究調查其企業之安全管理、緊急應變實施、區域聯防機制及</w:t>
      </w:r>
      <w:r w:rsidRPr="00CD139F">
        <w:rPr>
          <w:rFonts w:eastAsia="標楷體"/>
          <w:color w:val="000000"/>
          <w:kern w:val="0"/>
        </w:rPr>
        <w:t>SVA</w:t>
      </w:r>
      <w:r w:rsidRPr="00CD139F">
        <w:rPr>
          <w:rFonts w:eastAsia="標楷體" w:hAnsi="標楷體"/>
          <w:color w:val="000000"/>
          <w:kern w:val="0"/>
        </w:rPr>
        <w:t>之執行情況。調查結果，整體光電及半導體產業，「資訊和電腦安全」的績效良好，顯示</w:t>
      </w:r>
      <w:proofErr w:type="gramStart"/>
      <w:r w:rsidRPr="00CD139F">
        <w:rPr>
          <w:rFonts w:eastAsia="標楷體" w:hAnsi="標楷體"/>
          <w:color w:val="000000"/>
          <w:kern w:val="0"/>
        </w:rPr>
        <w:t>其皆最</w:t>
      </w:r>
      <w:proofErr w:type="gramEnd"/>
      <w:r w:rsidRPr="00CD139F">
        <w:rPr>
          <w:rFonts w:eastAsia="標楷體" w:hAnsi="標楷體"/>
          <w:color w:val="000000"/>
          <w:kern w:val="0"/>
        </w:rPr>
        <w:t>重視智慧財產權保護措施與資通安全。而於製程中預防人為蓄意破壞及發生災害對於廠外的後果分析等二項執行成效較低，尚需推動相關觀念與預防措施的建立。</w:t>
      </w:r>
      <w:r w:rsidRPr="00CD139F">
        <w:rPr>
          <w:rFonts w:eastAsia="標楷體"/>
          <w:color w:val="000000"/>
          <w:kern w:val="0"/>
        </w:rPr>
        <w:br/>
        <w:t xml:space="preserve">    </w:t>
      </w:r>
      <w:r w:rsidRPr="00CD139F">
        <w:rPr>
          <w:rFonts w:eastAsia="標楷體" w:hAnsi="標楷體"/>
          <w:color w:val="000000"/>
          <w:kern w:val="0"/>
        </w:rPr>
        <w:t>評估指標</w:t>
      </w:r>
      <w:r w:rsidRPr="00CD139F">
        <w:rPr>
          <w:rFonts w:eastAsia="標楷體"/>
          <w:color w:val="000000"/>
          <w:kern w:val="0"/>
        </w:rPr>
        <w:t xml:space="preserve">: </w:t>
      </w:r>
      <w:r w:rsidRPr="00CD139F">
        <w:rPr>
          <w:rFonts w:eastAsia="標楷體" w:hAnsi="標楷體"/>
          <w:color w:val="000000"/>
          <w:kern w:val="0"/>
        </w:rPr>
        <w:t>包含廢棄物處理、空氣污染防治、節約用水及節約用電、土壤及地下水污染防治、水污染防治及毒性化學物質減量等；而安全衛生方面應包含人員安全管理預防、設備安全管理預防、意外事故及緊急應變處理、個人防護具使用及管理、作業環境與人員衛生及健康等績效指標。</w:t>
      </w:r>
    </w:p>
    <w:p w:rsidR="003569A8" w:rsidRDefault="003569A8" w:rsidP="003569A8">
      <w:pPr>
        <w:widowControl/>
        <w:spacing w:line="480" w:lineRule="atLeast"/>
        <w:jc w:val="both"/>
        <w:rPr>
          <w:rFonts w:eastAsia="標楷體" w:hAnsi="標楷體"/>
          <w:color w:val="000000"/>
          <w:kern w:val="0"/>
        </w:rPr>
      </w:pPr>
      <w:r>
        <w:rPr>
          <w:rFonts w:eastAsia="標楷體" w:hAnsi="標楷體" w:hint="eastAsia"/>
          <w:color w:val="000000"/>
          <w:kern w:val="0"/>
        </w:rPr>
        <w:t xml:space="preserve">        </w:t>
      </w:r>
      <w:r w:rsidRPr="00CD139F">
        <w:rPr>
          <w:rFonts w:eastAsia="標楷體" w:hAnsi="標楷體"/>
          <w:color w:val="000000"/>
          <w:kern w:val="0"/>
        </w:rPr>
        <w:t>「實體安全」部分，國內光電半導體廠在知名度、可及性與吸引力等因素較高的情</w:t>
      </w:r>
      <w:r>
        <w:rPr>
          <w:rFonts w:eastAsia="標楷體" w:hAnsi="標楷體" w:hint="eastAsia"/>
          <w:color w:val="000000"/>
          <w:kern w:val="0"/>
        </w:rPr>
        <w:t xml:space="preserve">  </w:t>
      </w:r>
    </w:p>
    <w:p w:rsidR="003569A8" w:rsidRDefault="003569A8" w:rsidP="003569A8">
      <w:pPr>
        <w:widowControl/>
        <w:spacing w:line="480" w:lineRule="atLeast"/>
        <w:jc w:val="both"/>
        <w:rPr>
          <w:rFonts w:eastAsia="標楷體" w:hAnsi="標楷體"/>
          <w:color w:val="000000"/>
          <w:kern w:val="0"/>
        </w:rPr>
      </w:pPr>
      <w:r>
        <w:rPr>
          <w:rFonts w:eastAsia="標楷體" w:hAnsi="標楷體" w:hint="eastAsia"/>
          <w:color w:val="000000"/>
          <w:kern w:val="0"/>
        </w:rPr>
        <w:t xml:space="preserve">      </w:t>
      </w:r>
      <w:proofErr w:type="gramStart"/>
      <w:r w:rsidRPr="00CD139F">
        <w:rPr>
          <w:rFonts w:eastAsia="標楷體" w:hAnsi="標楷體"/>
          <w:color w:val="000000"/>
          <w:kern w:val="0"/>
        </w:rPr>
        <w:t>況</w:t>
      </w:r>
      <w:proofErr w:type="gramEnd"/>
      <w:r w:rsidRPr="00CD139F">
        <w:rPr>
          <w:rFonts w:eastAsia="標楷體" w:hAnsi="標楷體"/>
          <w:color w:val="000000"/>
          <w:kern w:val="0"/>
        </w:rPr>
        <w:t>下，園區廠商受惡意攻擊的風險相對較高，需加強運用監視器及相關保全設施的設</w:t>
      </w:r>
      <w:r>
        <w:rPr>
          <w:rFonts w:eastAsia="標楷體" w:hAnsi="標楷體" w:hint="eastAsia"/>
          <w:color w:val="000000"/>
          <w:kern w:val="0"/>
        </w:rPr>
        <w:t xml:space="preserve"> </w:t>
      </w:r>
    </w:p>
    <w:p w:rsidR="003569A8" w:rsidRDefault="003569A8" w:rsidP="003569A8">
      <w:pPr>
        <w:widowControl/>
        <w:spacing w:line="480" w:lineRule="atLeast"/>
        <w:jc w:val="both"/>
        <w:rPr>
          <w:rFonts w:eastAsia="標楷體"/>
          <w:color w:val="000000"/>
          <w:kern w:val="0"/>
        </w:rPr>
      </w:pPr>
      <w:r>
        <w:rPr>
          <w:rFonts w:eastAsia="標楷體" w:hAnsi="標楷體" w:hint="eastAsia"/>
          <w:color w:val="000000"/>
          <w:kern w:val="0"/>
        </w:rPr>
        <w:lastRenderedPageBreak/>
        <w:t xml:space="preserve">     </w:t>
      </w:r>
      <w:r w:rsidRPr="00CD139F">
        <w:rPr>
          <w:rFonts w:eastAsia="標楷體" w:hAnsi="標楷體"/>
          <w:color w:val="000000"/>
          <w:kern w:val="0"/>
        </w:rPr>
        <w:t>置，且對於人為惡意破壞或蓄意攻擊的警覺性及相關訓練的實施尚待加強。國外</w:t>
      </w:r>
      <w:r w:rsidRPr="00CD139F">
        <w:rPr>
          <w:rFonts w:eastAsia="標楷體"/>
          <w:color w:val="000000"/>
          <w:kern w:val="0"/>
        </w:rPr>
        <w:t>SVA</w:t>
      </w:r>
    </w:p>
    <w:p w:rsidR="003569A8" w:rsidRDefault="003569A8" w:rsidP="003569A8">
      <w:pPr>
        <w:widowControl/>
        <w:spacing w:line="480" w:lineRule="atLeast"/>
        <w:jc w:val="both"/>
        <w:rPr>
          <w:rFonts w:eastAsia="標楷體" w:hAnsi="標楷體"/>
          <w:color w:val="000000"/>
          <w:kern w:val="0"/>
        </w:rPr>
      </w:pPr>
      <w:r>
        <w:rPr>
          <w:rFonts w:eastAsia="標楷體" w:hint="eastAsia"/>
          <w:color w:val="000000"/>
          <w:kern w:val="0"/>
        </w:rPr>
        <w:t xml:space="preserve">     </w:t>
      </w:r>
      <w:r w:rsidRPr="00CD139F">
        <w:rPr>
          <w:rFonts w:eastAsia="標楷體" w:hAnsi="標楷體"/>
          <w:color w:val="000000"/>
          <w:kern w:val="0"/>
        </w:rPr>
        <w:t>已推行多年，我國尚未全面推動，近年政府積極推動關鍵基礎設施之保護計畫，建議可</w:t>
      </w:r>
    </w:p>
    <w:p w:rsidR="003569A8" w:rsidRDefault="003569A8" w:rsidP="003569A8">
      <w:pPr>
        <w:widowControl/>
        <w:spacing w:line="480" w:lineRule="atLeast"/>
        <w:jc w:val="both"/>
        <w:rPr>
          <w:rFonts w:eastAsia="標楷體" w:hAnsi="標楷體"/>
          <w:color w:val="000000"/>
          <w:kern w:val="0"/>
        </w:rPr>
      </w:pPr>
      <w:r>
        <w:rPr>
          <w:rFonts w:eastAsia="標楷體" w:hAnsi="標楷體" w:hint="eastAsia"/>
          <w:color w:val="000000"/>
          <w:kern w:val="0"/>
        </w:rPr>
        <w:t xml:space="preserve">     </w:t>
      </w:r>
      <w:r w:rsidRPr="00CD139F">
        <w:rPr>
          <w:rFonts w:eastAsia="標楷體" w:hAnsi="標楷體"/>
          <w:color w:val="000000"/>
          <w:kern w:val="0"/>
        </w:rPr>
        <w:t>參考國外</w:t>
      </w:r>
      <w:r w:rsidRPr="00CD139F">
        <w:rPr>
          <w:rFonts w:eastAsia="標楷體"/>
          <w:color w:val="000000"/>
          <w:kern w:val="0"/>
        </w:rPr>
        <w:t>SVA</w:t>
      </w:r>
      <w:r w:rsidRPr="00CD139F">
        <w:rPr>
          <w:rFonts w:eastAsia="標楷體" w:hAnsi="標楷體"/>
          <w:color w:val="000000"/>
          <w:kern w:val="0"/>
        </w:rPr>
        <w:t>之評估方法及技術，協助評估國內的關鍵基礎建設及重要資產之安全並</w:t>
      </w:r>
      <w:r>
        <w:rPr>
          <w:rFonts w:eastAsia="標楷體" w:hAnsi="標楷體" w:hint="eastAsia"/>
          <w:color w:val="000000"/>
          <w:kern w:val="0"/>
        </w:rPr>
        <w:t xml:space="preserve"> </w:t>
      </w:r>
    </w:p>
    <w:p w:rsidR="00353025" w:rsidRPr="003569A8" w:rsidRDefault="003569A8" w:rsidP="003569A8">
      <w:pPr>
        <w:widowControl/>
        <w:spacing w:line="480" w:lineRule="atLeast"/>
        <w:jc w:val="both"/>
        <w:rPr>
          <w:rFonts w:eastAsia="標楷體" w:hAnsi="標楷體"/>
          <w:color w:val="000000"/>
          <w:kern w:val="0"/>
        </w:rPr>
      </w:pPr>
      <w:r>
        <w:rPr>
          <w:rFonts w:eastAsia="標楷體" w:hAnsi="標楷體" w:hint="eastAsia"/>
          <w:color w:val="000000"/>
          <w:kern w:val="0"/>
        </w:rPr>
        <w:t xml:space="preserve">     </w:t>
      </w:r>
      <w:r w:rsidRPr="00CD139F">
        <w:rPr>
          <w:rFonts w:eastAsia="標楷體" w:hAnsi="標楷體"/>
          <w:color w:val="000000"/>
          <w:kern w:val="0"/>
        </w:rPr>
        <w:t>進行風險管理。</w:t>
      </w:r>
    </w:p>
    <w:p w:rsidR="00353025" w:rsidRDefault="00353025" w:rsidP="00353025">
      <w:pPr>
        <w:rPr>
          <w:rFonts w:eastAsia="標楷體" w:hAnsi="標楷體"/>
          <w:b/>
          <w:sz w:val="28"/>
          <w:szCs w:val="28"/>
        </w:rPr>
      </w:pPr>
    </w:p>
    <w:p w:rsidR="009240C8" w:rsidRDefault="00353025" w:rsidP="00353025">
      <w:pPr>
        <w:rPr>
          <w:rFonts w:eastAsia="標楷體" w:hAnsi="標楷體"/>
          <w:color w:val="000000"/>
          <w:kern w:val="0"/>
          <w:sz w:val="28"/>
          <w:szCs w:val="28"/>
        </w:rPr>
      </w:pPr>
      <w:r w:rsidRPr="00353025">
        <w:rPr>
          <w:rFonts w:eastAsia="標楷體" w:hAnsi="標楷體" w:hint="eastAsia"/>
          <w:b/>
          <w:sz w:val="28"/>
          <w:szCs w:val="28"/>
        </w:rPr>
        <w:t>關鍵詞：</w:t>
      </w:r>
      <w:r w:rsidR="003569A8" w:rsidRPr="003569A8">
        <w:rPr>
          <w:rFonts w:eastAsia="標楷體" w:hAnsi="標楷體"/>
          <w:color w:val="000000"/>
          <w:kern w:val="0"/>
          <w:sz w:val="28"/>
          <w:szCs w:val="28"/>
        </w:rPr>
        <w:t>安全脆弱性分析（</w:t>
      </w:r>
      <w:r w:rsidR="003569A8" w:rsidRPr="003569A8">
        <w:rPr>
          <w:rFonts w:eastAsia="標楷體"/>
          <w:color w:val="000000"/>
          <w:kern w:val="0"/>
          <w:sz w:val="28"/>
          <w:szCs w:val="28"/>
        </w:rPr>
        <w:t>Security Vulnerability Analysis, SVA</w:t>
      </w:r>
      <w:r w:rsidR="003569A8" w:rsidRPr="003569A8">
        <w:rPr>
          <w:rFonts w:eastAsia="標楷體" w:hAnsi="標楷體"/>
          <w:color w:val="000000"/>
          <w:kern w:val="0"/>
          <w:sz w:val="28"/>
          <w:szCs w:val="28"/>
        </w:rPr>
        <w:t>）</w:t>
      </w:r>
      <w:r w:rsidR="009240C8" w:rsidRPr="00CD139F">
        <w:rPr>
          <w:rFonts w:eastAsia="標楷體" w:hAnsi="標楷體"/>
          <w:color w:val="000000"/>
          <w:kern w:val="0"/>
        </w:rPr>
        <w:t>、</w:t>
      </w:r>
      <w:r w:rsidR="009240C8">
        <w:rPr>
          <w:rFonts w:eastAsia="標楷體" w:hAnsi="標楷體" w:hint="eastAsia"/>
          <w:color w:val="000000"/>
          <w:kern w:val="0"/>
          <w:sz w:val="28"/>
          <w:szCs w:val="28"/>
        </w:rPr>
        <w:t>環境指標</w:t>
      </w:r>
      <w:r w:rsidR="009240C8" w:rsidRPr="00CD139F">
        <w:rPr>
          <w:rFonts w:eastAsia="標楷體" w:hAnsi="標楷體"/>
          <w:color w:val="000000"/>
          <w:kern w:val="0"/>
        </w:rPr>
        <w:t>、</w:t>
      </w:r>
      <w:r w:rsidR="009240C8">
        <w:rPr>
          <w:rFonts w:eastAsia="標楷體" w:hAnsi="標楷體" w:hint="eastAsia"/>
          <w:color w:val="000000"/>
          <w:kern w:val="0"/>
        </w:rPr>
        <w:t xml:space="preserve"> </w:t>
      </w:r>
      <w:r w:rsidR="009240C8">
        <w:rPr>
          <w:rFonts w:eastAsia="標楷體" w:hAnsi="標楷體" w:hint="eastAsia"/>
          <w:color w:val="000000"/>
          <w:kern w:val="0"/>
          <w:sz w:val="28"/>
          <w:szCs w:val="28"/>
        </w:rPr>
        <w:t>安</w:t>
      </w:r>
    </w:p>
    <w:p w:rsidR="00353025" w:rsidRPr="009240C8" w:rsidRDefault="009240C8" w:rsidP="00353025">
      <w:pPr>
        <w:rPr>
          <w:rFonts w:eastAsia="標楷體"/>
          <w:b/>
          <w:sz w:val="28"/>
          <w:szCs w:val="28"/>
        </w:rPr>
      </w:pPr>
      <w:r>
        <w:rPr>
          <w:rFonts w:eastAsia="標楷體" w:hAnsi="標楷體" w:hint="eastAsia"/>
          <w:color w:val="000000"/>
          <w:kern w:val="0"/>
          <w:sz w:val="28"/>
          <w:szCs w:val="28"/>
        </w:rPr>
        <w:t xml:space="preserve">        </w:t>
      </w:r>
      <w:bookmarkStart w:id="0" w:name="_GoBack"/>
      <w:bookmarkEnd w:id="0"/>
      <w:r>
        <w:rPr>
          <w:rFonts w:eastAsia="標楷體" w:hAnsi="標楷體" w:hint="eastAsia"/>
          <w:color w:val="000000"/>
          <w:kern w:val="0"/>
          <w:sz w:val="28"/>
          <w:szCs w:val="28"/>
        </w:rPr>
        <w:t>全衛生方面</w:t>
      </w:r>
    </w:p>
    <w:sectPr w:rsidR="00353025" w:rsidRPr="009240C8" w:rsidSect="005E6700">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5"/>
    <w:rsid w:val="000568A8"/>
    <w:rsid w:val="002439DC"/>
    <w:rsid w:val="00247504"/>
    <w:rsid w:val="00353025"/>
    <w:rsid w:val="003569A8"/>
    <w:rsid w:val="003A0ED6"/>
    <w:rsid w:val="005E6700"/>
    <w:rsid w:val="0081561E"/>
    <w:rsid w:val="009240C8"/>
    <w:rsid w:val="00B43A73"/>
    <w:rsid w:val="00BB626A"/>
    <w:rsid w:val="00E5216E"/>
    <w:rsid w:val="00EB5234"/>
    <w:rsid w:val="00FF1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9DCAF0-5AD6-4A90-97BE-678D1595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tdd1">
    <w:name w:val="etd_d1"/>
    <w:rsid w:val="00EB5234"/>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895">
      <w:bodyDiv w:val="1"/>
      <w:marLeft w:val="0"/>
      <w:marRight w:val="0"/>
      <w:marTop w:val="0"/>
      <w:marBottom w:val="0"/>
      <w:divBdr>
        <w:top w:val="none" w:sz="0" w:space="0" w:color="auto"/>
        <w:left w:val="none" w:sz="0" w:space="0" w:color="auto"/>
        <w:bottom w:val="none" w:sz="0" w:space="0" w:color="auto"/>
        <w:right w:val="none" w:sz="0" w:space="0" w:color="auto"/>
      </w:divBdr>
    </w:div>
    <w:div w:id="194464377">
      <w:bodyDiv w:val="1"/>
      <w:marLeft w:val="0"/>
      <w:marRight w:val="0"/>
      <w:marTop w:val="0"/>
      <w:marBottom w:val="0"/>
      <w:divBdr>
        <w:top w:val="none" w:sz="0" w:space="0" w:color="auto"/>
        <w:left w:val="none" w:sz="0" w:space="0" w:color="auto"/>
        <w:bottom w:val="none" w:sz="0" w:space="0" w:color="auto"/>
        <w:right w:val="none" w:sz="0" w:space="0" w:color="auto"/>
      </w:divBdr>
    </w:div>
    <w:div w:id="9356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ndltd.ncl.edu.tw/cgi-bin/gs32/gsweb.cgi/ccd=CA9sao/record?r1=1098&amp;h1=4"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2604-8D56-4C1D-8B3B-D2ED2938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953</Characters>
  <Application>Microsoft Office Word</Application>
  <DocSecurity>0</DocSecurity>
  <Lines>7</Lines>
  <Paragraphs>2</Paragraphs>
  <ScaleCrop>false</ScaleCrop>
  <Company>朝陽科技大學</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朝陽科技大學環境工程與管理系</dc:title>
  <dc:creator>CYUT</dc:creator>
  <cp:lastModifiedBy>PUPPY</cp:lastModifiedBy>
  <cp:revision>2</cp:revision>
  <dcterms:created xsi:type="dcterms:W3CDTF">2013-10-11T05:12:00Z</dcterms:created>
  <dcterms:modified xsi:type="dcterms:W3CDTF">2013-10-11T05:12:00Z</dcterms:modified>
</cp:coreProperties>
</file>