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6748F3">
        <w:rPr>
          <w:rFonts w:eastAsia="標楷體" w:hint="eastAsia"/>
          <w:b/>
          <w:bCs/>
          <w:sz w:val="32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6748F3">
        <w:rPr>
          <w:rFonts w:eastAsia="標楷體" w:hint="eastAsia"/>
          <w:color w:val="000000"/>
          <w:kern w:val="0"/>
          <w:sz w:val="28"/>
          <w:szCs w:val="28"/>
        </w:rPr>
        <w:t>國小五年級學童對環保觀念知識程度之探討－以</w:t>
      </w:r>
      <w:proofErr w:type="gramStart"/>
      <w:r w:rsidR="006748F3">
        <w:rPr>
          <w:rFonts w:eastAsia="標楷體" w:hint="eastAsia"/>
          <w:color w:val="000000"/>
          <w:kern w:val="0"/>
          <w:sz w:val="28"/>
          <w:szCs w:val="28"/>
        </w:rPr>
        <w:t>臺</w:t>
      </w:r>
      <w:proofErr w:type="gramEnd"/>
      <w:r w:rsidR="006748F3">
        <w:rPr>
          <w:rFonts w:eastAsia="標楷體" w:hint="eastAsia"/>
          <w:color w:val="000000"/>
          <w:kern w:val="0"/>
          <w:sz w:val="28"/>
          <w:szCs w:val="28"/>
        </w:rPr>
        <w:t>中市海線學校為例</w:t>
      </w:r>
      <w:r w:rsidR="006748F3" w:rsidRPr="000B20E3">
        <w:rPr>
          <w:rFonts w:eastAsia="標楷體" w:hAnsi="標楷體" w:hint="eastAsia"/>
          <w:sz w:val="28"/>
          <w:szCs w:val="28"/>
        </w:rPr>
        <w:t>。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6748F3">
        <w:rPr>
          <w:rFonts w:eastAsia="標楷體" w:hAnsi="標楷體" w:hint="eastAsia"/>
          <w:b/>
        </w:rPr>
        <w:t>10</w:t>
      </w:r>
      <w:r w:rsidR="00A92C4E" w:rsidRPr="00A92C4E">
        <w:rPr>
          <w:rFonts w:eastAsia="標楷體" w:hAnsi="標楷體" w:hint="eastAsia"/>
          <w:b/>
        </w:rPr>
        <w:t>月</w:t>
      </w:r>
      <w:r w:rsidR="006748F3">
        <w:rPr>
          <w:rFonts w:eastAsia="標楷體" w:hAnsi="標楷體" w:hint="eastAsia"/>
          <w:b/>
        </w:rPr>
        <w:t>04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6748F3">
        <w:rPr>
          <w:rFonts w:eastAsia="標楷體" w:hAnsi="標楷體" w:hint="eastAsia"/>
          <w:sz w:val="28"/>
          <w:szCs w:val="28"/>
        </w:rPr>
        <w:t>葉宗澤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6748F3">
        <w:rPr>
          <w:rFonts w:eastAsia="標楷體" w:hAnsi="標楷體" w:hint="eastAsia"/>
          <w:sz w:val="28"/>
          <w:szCs w:val="28"/>
        </w:rPr>
        <w:t>王順成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文獻蒐集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課程資料蒐集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課程資料蒐集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課程資料蒐集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課程資料蒐集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課程資料蒐集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課程分析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課程分析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課程分析</w:t>
            </w:r>
            <w:bookmarkStart w:id="0" w:name="_GoBack"/>
            <w:bookmarkEnd w:id="0"/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課程分析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課程分析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1272D0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6748F3" w:rsidRPr="00A92C4E" w:rsidTr="001E7BA3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6748F3" w:rsidRPr="00A92C4E" w:rsidRDefault="006748F3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6748F3" w:rsidRDefault="006748F3" w:rsidP="00536215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272D0"/>
    <w:rsid w:val="001B7768"/>
    <w:rsid w:val="002439DC"/>
    <w:rsid w:val="00353025"/>
    <w:rsid w:val="003A0ED6"/>
    <w:rsid w:val="005E6700"/>
    <w:rsid w:val="006748F3"/>
    <w:rsid w:val="0081561E"/>
    <w:rsid w:val="00A92C4E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朝陽科技大學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微軟用戶</cp:lastModifiedBy>
  <cp:revision>5</cp:revision>
  <dcterms:created xsi:type="dcterms:W3CDTF">2013-09-25T03:53:00Z</dcterms:created>
  <dcterms:modified xsi:type="dcterms:W3CDTF">2013-10-02T01:16:00Z</dcterms:modified>
</cp:coreProperties>
</file>